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1088" w:type="dxa"/>
      </w:tblPr>
      <w:tblGrid>
        <w:gridCol w:w="1427"/>
        <w:gridCol w:w="1407"/>
      </w:tblGrid>
      <w:tr>
        <w:trPr>
          <w:trHeight w:val="1" w:hRule="atLeast"/>
          <w:jc w:val="left"/>
        </w:trPr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15" w:hanging="115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Tähis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15" w:hanging="115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VAP-03</w:t>
            </w:r>
          </w:p>
        </w:tc>
      </w:tr>
      <w:tr>
        <w:trPr>
          <w:trHeight w:val="1" w:hRule="atLeast"/>
          <w:jc w:val="left"/>
        </w:trPr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Viide 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APJ-01</w:t>
            </w:r>
          </w:p>
        </w:tc>
      </w:tr>
      <w:tr>
        <w:trPr>
          <w:trHeight w:val="1" w:hRule="atLeast"/>
          <w:jc w:val="left"/>
        </w:trPr>
        <w:tc>
          <w:tcPr>
            <w:tcW w:w="1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Versioon 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KÄIBELT KÕRVALDATUD RAVIMITE MAHAKANDMIS/ÜLEANDMISAKT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RakvereHaigla </w:t>
      </w:r>
      <w:r>
        <w:rPr>
          <w:rFonts w:ascii="Calibri" w:hAnsi="Calibri" w:cs="Calibri" w:eastAsia="Calibri"/>
          <w:color w:val="0E2740"/>
          <w:spacing w:val="0"/>
          <w:position w:val="0"/>
          <w:sz w:val="22"/>
          <w:shd w:fill="auto" w:val="clear"/>
        </w:rPr>
        <w:t xml:space="preserve">ambulatoorse ravi ja diagnostika osakond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.osakond (kooliõendus, Rakvere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Waldorf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Kool)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Kuupäev.....2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.05.2024.......................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850"/>
        <w:gridCol w:w="2340"/>
        <w:gridCol w:w="1665"/>
        <w:gridCol w:w="1905"/>
        <w:gridCol w:w="2145"/>
        <w:gridCol w:w="2071"/>
        <w:gridCol w:w="1483"/>
      </w:tblGrid>
      <w:tr>
        <w:trPr>
          <w:trHeight w:val="1" w:hRule="atLeast"/>
          <w:jc w:val="left"/>
        </w:trPr>
        <w:tc>
          <w:tcPr>
            <w:tcW w:w="285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Ravimi nimetus</w:t>
            </w:r>
          </w:p>
        </w:tc>
        <w:tc>
          <w:tcPr>
            <w:tcW w:w="234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Ravimi tootja nimi</w:t>
            </w:r>
          </w:p>
        </w:tc>
        <w:tc>
          <w:tcPr>
            <w:tcW w:w="166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Ravimi-partii number</w:t>
            </w:r>
          </w:p>
        </w:tc>
        <w:tc>
          <w:tcPr>
            <w:tcW w:w="190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33" w:left="-108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Kogus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originaalides</w:t>
            </w:r>
          </w:p>
        </w:tc>
        <w:tc>
          <w:tcPr>
            <w:tcW w:w="214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Pakendi tüüp</w:t>
            </w:r>
          </w:p>
        </w:tc>
        <w:tc>
          <w:tcPr>
            <w:tcW w:w="207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Kõlbmatuse põhjus</w:t>
            </w:r>
          </w:p>
        </w:tc>
        <w:tc>
          <w:tcPr>
            <w:tcW w:w="148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Eelistatav käitlemise meetod</w:t>
            </w:r>
          </w:p>
        </w:tc>
      </w:tr>
      <w:tr>
        <w:trPr>
          <w:trHeight w:val="1" w:hRule="atLeast"/>
          <w:jc w:val="left"/>
        </w:trPr>
        <w:tc>
          <w:tcPr>
            <w:tcW w:w="285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M-M-RvaxPro</w:t>
            </w:r>
          </w:p>
        </w:tc>
        <w:tc>
          <w:tcPr>
            <w:tcW w:w="234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MSD</w:t>
            </w:r>
          </w:p>
        </w:tc>
        <w:tc>
          <w:tcPr>
            <w:tcW w:w="166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W032081</w:t>
            </w:r>
          </w:p>
        </w:tc>
        <w:tc>
          <w:tcPr>
            <w:tcW w:w="190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33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4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Süstesuspensiooni pulber ja lahusti</w:t>
            </w:r>
          </w:p>
        </w:tc>
        <w:tc>
          <w:tcPr>
            <w:tcW w:w="207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Külmaahela katkemine elektrikatkestuse tõttu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5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33" w:left="-10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5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33" w:left="-10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5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33" w:left="-10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